
<file path=[Content_Types].xml><?xml version="1.0" encoding="utf-8"?>
<Types xmlns="http://schemas.openxmlformats.org/package/2006/content-types">
  <Default Extension="xml" ContentType="application/vnd.openxmlformats-package.core-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docProps/app.xml" ContentType="application/vnd.openxmlformats-officedocument.extended-properties+xml"/>
</Types>
</file>

<file path=_rels/.rels><?xml version="1.0"?><Relationships xmlns="http://schemas.openxmlformats.org/package/2006/relationships"><Relationship TargetMode="Internal" Type="http://schemas.openxmlformats.org/package/2006/relationships/metadata/core-properties" Target="/docProps/core.xml" Id="rId1" /><Relationship TargetMode="Internal" Type="http://schemas.openxmlformats.org/officeDocument/2006/relationships/officeDocument" Target="/word/document.xml" Id="rId2" /><Relationship TargetMode="Internal" Type="http://schemas.openxmlformats.org/officeDocument/2006/relationships/extended-properties" Target="/docProps/app.xml" Id="rId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pic="http://schemas.openxmlformats.org/drawingml/2006/picture">
  <w:body>
    <w:p>
      <w:r>
        <w:drawing>
          <wp:anchor simplePos="0" relativeHeight="0" behindDoc="1" locked="0" layoutInCell="0" allowOverlap="1">
            <wp:simplePos x="0" y="0"/>
            <wp:positionH relativeFrom="page">
              <wp:posOffset>0</wp:posOffset>
            </wp:positionH>
            <wp:positionV relativeFrom="page">
              <wp:posOffset>0</wp:posOffset>
            </wp:positionV>
            <wp:extent cx="7772400" cy="10058400"/>
            <wp:wrapNone/>
            <wp:docPr id="1" name="GRAPHICS"/>
            <wp:cNvGraphicFramePr>
              <a:graphicFrameLocks xmlns:a="http://schemas.openxmlformats.org/drawingml/2006/main" noChangeAspect="1"/>
            </wp:cNvGraphicFramePr>
            <a:graphic xmlns:a="http://schemas.openxmlformats.org/drawingml/2006/main">
              <a:graphicData uri="http://schemas.openxmlformats.org/drawingml/2006/picture">
                <pic:pic>
                  <pic:nvPicPr>
                    <pic:cNvPr id="2" name="PICTURE" descr="PICTURE"/>
                    <pic:cNvPicPr>
                      <a:picLocks noChangeAspect="1"/>
                    </pic:cNvPicPr>
                  </pic:nvPicPr>
                  <pic:blipFill>
                    <a:blip r:embed="rId101"/>
                    <a:stretch>
                      <a:fillRect/>
                    </a:stretch>
                  </pic:blipFill>
                  <pic:spPr>
                    <a:xfrm>
                      <a:off x="0" y="0"/>
                      <a:ext cx="7772400" cy="10058400"/>
                    </a:xfrm>
                    <a:prstGeom prst="rect"/>
                    <a:noFill/>
                  </pic:spPr>
                </pic:pic>
              </a:graphicData>
            </a:graphic>
          </wp:anchor>
        </w:drawing>
      </w:r>
      <w:r>
        <w:pict>
          <v:shape id="_x0000_s3" type="#_x0000_t202" style="position:absolute;left:256.56pt;top:77.04pt;width:104.84pt;height:8.88pt;z-index:1003;mso-position-horizontal:absolute;mso-position-horizontal-relative:page;mso-position-vertical:absolute;mso-position-vertical-relative:page" stroked="f">
            <v:fill opacity="0"/>
            <v:textbox style="mso-fit-shape-to-text:t;" inset="0,0,0,0">
              <w:txbxContent>
                <w:p>
                  <w:pPr>
                    <w:autoSpaceDE w:val="0"/>
                    <w:autoSpaceDN w:val="0"/>
                    <w:ind w:firstLine="4"/>
                    <w:spacing w:before="0" w:line="220" w:lineRule="exact" w:after="0"/>
                  </w:pPr>
                  <w:r>
                    <w:rPr>
                      <w:lang w:val=""/>
                      <w:sz w:val="22"/>
                      <w:color w:val="474747"/>
                      <w:spacing w:val="7"/>
                    </w:rPr>
                    <w:t>NOTICE OF SALE</w:t>
                  </w:r>
                </w:p>
              </w:txbxContent>
            </v:textbox>
          </v:shape>
        </w:pict>
      </w:r>
      <w:r>
        <w:pict>
          <v:shape id="_x0000_s4" type="#_x0000_t202" style="position:absolute;left:211.92pt;top:104.64pt;width:194.12pt;height:10.56pt;z-index:1004;mso-position-horizontal:absolute;mso-position-horizontal-relative:page;mso-position-vertical:absolute;mso-position-vertical-relative:page" stroked="f">
            <v:fill opacity="0"/>
            <v:textbox style="mso-fit-shape-to-text:t;" inset="0,0,0,0">
              <w:txbxContent>
                <w:p>
                  <w:pPr>
                    <w:autoSpaceDE w:val="0"/>
                    <w:autoSpaceDN w:val="0"/>
                    <w:ind w:firstLine="4"/>
                    <w:spacing w:before="0" w:line="240" w:lineRule="exact" w:after="0"/>
                  </w:pPr>
                  <w:r>
                    <w:rPr>
                      <w:lang w:val=""/>
                      <w:sz w:val="24"/>
                      <w:color w:val="474747"/>
                      <w:spacing w:val="5"/>
                    </w:rPr>
                    <w:t>CITY OF SYRACUSE, NEBRASKA</w:t>
                  </w:r>
                </w:p>
              </w:txbxContent>
            </v:textbox>
          </v:shape>
        </w:pict>
      </w:r>
      <w:r>
        <w:pict>
          <v:shape id="_x0000_s5" type="#_x0000_t202" style="position:absolute;left:108.48pt;top:131.52pt;width:192.20pt;height:10.32pt;z-index:1005;mso-position-horizontal:absolute;mso-position-horizontal-relative:page;mso-position-vertical:absolute;mso-position-vertical-relative:page" stroked="f">
            <v:fill opacity="0"/>
            <v:textbox style="mso-fit-shape-to-text:t;" inset="0,0,0,0">
              <w:txbxContent>
                <w:p>
                  <w:pPr>
                    <w:autoSpaceDE w:val="0"/>
                    <w:autoSpaceDN w:val="0"/>
                    <w:ind w:firstLine="4"/>
                    <w:spacing w:before="0" w:line="220" w:lineRule="exact" w:after="0"/>
                  </w:pPr>
                  <w:r>
                    <w:rPr>
                      <w:lang w:val=""/>
                      <w:sz w:val="22"/>
                      <w:color w:val="474747"/>
                      <w:spacing w:val="-3"/>
                    </w:rPr>
                    <w:t>Pursuant to Resolution 19- 33 of the Cit</w:t>
                  </w:r>
                </w:p>
              </w:txbxContent>
            </v:textbox>
          </v:shape>
        </w:pict>
      </w:r>
      <w:r>
        <w:pict>
          <v:shape id="_x0000_s6" type="#_x0000_t202" style="position:absolute;left:295.92pt;top:131.28pt;width:251.96pt;height:12.72pt;z-index:1006;mso-position-horizontal:absolute;mso-position-horizontal-relative:page;mso-position-vertical:absolute;mso-position-vertical-relative:page" stroked="f">
            <v:fill opacity="0"/>
            <v:textbox style="mso-fit-shape-to-text:t;" inset="0,0,0,0">
              <w:txbxContent>
                <w:p>
                  <w:pPr>
                    <w:autoSpaceDE w:val="0"/>
                    <w:autoSpaceDN w:val="0"/>
                    <w:ind w:firstLine="4"/>
                    <w:spacing w:before="0" w:line="220" w:lineRule="exact" w:after="0"/>
                  </w:pPr>
                  <w:r>
                    <w:rPr>
                      <w:lang w:val=""/>
                      <w:sz w:val="22"/>
                      <w:color w:val="474747"/>
                      <w:spacing w:val="0"/>
                    </w:rPr>
                    <w:t>y of Syracuse, Otoe County, Nebraska, the following</w:t>
                  </w:r>
                </w:p>
              </w:txbxContent>
            </v:textbox>
          </v:shape>
        </w:pict>
      </w:r>
      <w:r>
        <w:pict>
          <v:shape id="_x0000_s7" type="#_x0000_t202" style="position:absolute;left:71.04pt;top:159.84pt;width:474.24pt;height:552.48pt;z-index:1007;mso-position-horizontal:absolute;mso-position-horizontal-relative:page;mso-position-vertical:absolute;mso-position-vertical-relative:page" stroked="f">
            <v:fill opacity="0"/>
            <v:textbox style="mso-fit-shape-to-text:t;" inset="0,0,0,0">
              <w:txbxContent>
                <w:p>
                  <w:pPr>
                    <w:autoSpaceDE w:val="0"/>
                    <w:autoSpaceDN w:val="0"/>
                    <w:ind w:firstLine="43"/>
                    <w:spacing w:before="0" w:line="220" w:lineRule="exact" w:after="0"/>
                  </w:pPr>
                  <w:r>
                    <w:rPr>
                      <w:lang w:val=""/>
                      <w:sz w:val="22"/>
                      <w:color w:val="474747"/>
                      <w:spacing w:val="0"/>
                    </w:rPr>
                    <w:t>notice is given offering the following item for sale upon the following terms and conditions:</w:t>
                  </w:r>
                </w:p>
                <w:p>
                  <w:pPr>
                    <w:autoSpaceDE w:val="0"/>
                    <w:autoSpaceDN w:val="0"/>
                    <w:ind w:firstLine="772"/>
                    <w:spacing w:before="307" w:line="220" w:lineRule="exact" w:after="0"/>
                  </w:pPr>
                  <w:r>
                    <w:rPr>
                      <w:lang w:val=""/>
                      <w:sz w:val="22"/>
                      <w:color w:val="474747"/>
                      <w:spacing w:val="1"/>
                    </w:rPr>
                    <w:t>1      The 2003 Ford Taurus SE automobile, VIN 1FAFP52203G146966, owned by the</w:t>
                  </w:r>
                </w:p>
                <w:p>
                  <w:pPr>
                    <w:autoSpaceDE w:val="0"/>
                    <w:autoSpaceDN w:val="0"/>
                    <w:ind w:firstLine="43"/>
                    <w:spacing w:before="355" w:line="220" w:lineRule="exact" w:after="0"/>
                  </w:pPr>
                  <w:r>
                    <w:rPr>
                      <w:lang w:val=""/>
                      <w:sz w:val="22"/>
                      <w:color w:val="474747"/>
                      <w:spacing w:val="0"/>
                    </w:rPr>
                    <w:t>City of Syracuse, Otoe County, Nebraska, shall be sold.</w:t>
                  </w:r>
                </w:p>
                <w:p>
                  <w:pPr>
                    <w:autoSpaceDE w:val="0"/>
                    <w:autoSpaceDN w:val="0"/>
                    <w:ind w:firstLine="748"/>
                    <w:spacing w:before="307" w:line="220" w:lineRule="exact" w:after="0"/>
                  </w:pPr>
                  <w:r>
                    <w:rPr>
                      <w:lang w:val=""/>
                      <w:sz w:val="22"/>
                      <w:color w:val="474747"/>
                      <w:spacing w:val="1"/>
                    </w:rPr>
                    <w:t>2     The 2005 Ford Taurus SE Automobile, VIN 1FAFP53225A224930, owned by the</w:t>
                  </w:r>
                </w:p>
                <w:p>
                  <w:pPr>
                    <w:autoSpaceDE w:val="0"/>
                    <w:autoSpaceDN w:val="0"/>
                    <w:ind w:firstLine="38"/>
                    <w:spacing w:before="360" w:line="220" w:lineRule="exact" w:after="0"/>
                  </w:pPr>
                  <w:r>
                    <w:rPr>
                      <w:lang w:val=""/>
                      <w:sz w:val="22"/>
                      <w:color w:val="474747"/>
                      <w:spacing w:val="0"/>
                    </w:rPr>
                    <w:t>City of Syracuse, Otoe County, Nebraska, shall be sold.</w:t>
                  </w:r>
                </w:p>
                <w:p>
                  <w:pPr>
                    <w:autoSpaceDE w:val="0"/>
                    <w:autoSpaceDN w:val="0"/>
                    <w:ind w:left="38" w:firstLine="710"/>
                    <w:spacing w:before="0" w:line="532" w:lineRule="exact" w:after="0"/>
                  </w:pPr>
                  <w:r>
                    <w:rPr>
                      <w:lang w:val=""/>
                      <w:sz w:val="22"/>
                      <w:color w:val="474747"/>
                      <w:spacing w:val="0"/>
                    </w:rPr>
                    <w:t>3.     All written offers must be received at the office of the City Clerk of the City of Syracuse, P.O. Box F, Syracuse, NE 68446, at or before 4:00 p.m. on February 11 ,2920 ,at</w:t>
                  </w:r>
                </w:p>
                <w:p>
                  <w:pPr>
                    <w:autoSpaceDE w:val="0"/>
                    <w:autoSpaceDN w:val="0"/>
                    <w:ind w:firstLine="33"/>
                    <w:spacing w:before="340" w:line="220" w:lineRule="exact" w:after="0"/>
                  </w:pPr>
                  <w:r>
                    <w:rPr>
                      <w:lang w:val=""/>
                      <w:sz w:val="22"/>
                      <w:color w:val="474747"/>
                      <w:spacing w:val="0"/>
                    </w:rPr>
                    <w:t>which time and place the sale shall take place.</w:t>
                  </w:r>
                </w:p>
                <w:p>
                  <w:pPr>
                    <w:autoSpaceDE w:val="0"/>
                    <w:autoSpaceDN w:val="0"/>
                    <w:ind w:left="28" w:firstLine="716"/>
                    <w:spacing w:before="0" w:line="536" w:lineRule="exact" w:after="0"/>
                  </w:pPr>
                  <w:r>
                    <w:rPr>
                      <w:lang w:val=""/>
                      <w:sz w:val="22"/>
                      <w:color w:val="474747"/>
                      <w:spacing w:val="0"/>
                    </w:rPr>
                    <w:t>3     Notice of the sale shall be posted in three prominent places within the City of Syracuse for a period of not less than seven days prior to the sale of the personal property listed</w:t>
                  </w:r>
                </w:p>
                <w:p>
                  <w:pPr>
                    <w:autoSpaceDE w:val="0"/>
                    <w:autoSpaceDN w:val="0"/>
                    <w:ind w:firstLine="28"/>
                    <w:spacing w:before="336" w:line="220" w:lineRule="exact" w:after="0"/>
                  </w:pPr>
                  <w:r>
                    <w:rPr>
                      <w:lang w:val=""/>
                      <w:sz w:val="22"/>
                      <w:color w:val="474747"/>
                      <w:spacing w:val="0"/>
                    </w:rPr>
                    <w:t>above.</w:t>
                  </w:r>
                </w:p>
                <w:p>
                  <w:pPr>
                    <w:autoSpaceDE w:val="0"/>
                    <w:autoSpaceDN w:val="0"/>
                    <w:ind w:left="14" w:firstLine="720"/>
                    <w:spacing w:before="51" w:line="538" w:lineRule="exact" w:after="0"/>
                  </w:pPr>
                  <w:r>
                    <w:rPr>
                      <w:lang w:val=""/>
                      <w:sz w:val="22"/>
                      <w:color w:val="474747"/>
                      <w:spacing w:val="1"/>
                    </w:rPr>
                    <w:t>4     If no written offers are received prior to the time and date stated above, the City Clerk. upon prior confirmation from the Mayor of the City of Syracuse, shall be allowed to accept offers at any trme and place for the sale of the 2003 Ford Taurus LX automobile,</w:t>
                  </w:r>
                </w:p>
                <w:p>
                  <w:pPr>
                    <w:autoSpaceDE w:val="0"/>
                    <w:autoSpaceDN w:val="0"/>
                    <w:ind w:firstLine="14"/>
                    <w:spacing w:before="345" w:line="220" w:lineRule="exact" w:after="0"/>
                  </w:pPr>
                  <w:r>
                    <w:rPr>
                      <w:lang w:val=""/>
                      <w:sz w:val="22"/>
                      <w:color w:val="474747"/>
                      <w:spacing w:val="1"/>
                    </w:rPr>
                    <w:t>vIN 1 FAFP 52203G146966.</w:t>
                  </w:r>
                </w:p>
                <w:p>
                  <w:pPr>
                    <w:autoSpaceDE w:val="0"/>
                    <w:autoSpaceDN w:val="0"/>
                    <w:ind w:firstLine="734"/>
                    <w:spacing w:before="369" w:line="220" w:lineRule="exact" w:after="0"/>
                  </w:pPr>
                  <w:r>
                    <w:rPr>
                      <w:lang w:val=""/>
                      <w:sz w:val="22"/>
                      <w:color w:val="474747"/>
                      <w:spacing w:val="0"/>
                    </w:rPr>
                    <w:t>5     If no written offers are received prior to the time and date stated above, the City</w:t>
                  </w:r>
                </w:p>
                <w:p>
                  <w:pPr>
                    <w:autoSpaceDE w:val="0"/>
                    <w:autoSpaceDN w:val="0"/>
                    <w:ind w:left="9"/>
                    <w:spacing w:before="0" w:line="566" w:lineRule="exact" w:after="0"/>
                  </w:pPr>
                  <w:r>
                    <w:rPr>
                      <w:lang w:val=""/>
                      <w:sz w:val="22"/>
                      <w:color w:val="474747"/>
                      <w:spacing w:val="1"/>
                    </w:rPr>
                    <w:t xml:space="preserve">Clerk, upon prior confirmation from the Mayor of the City of Syracuse, shall be allowed to accept offers at any time and place for the sale of the 2005 Ford Tautus SE Automobile, VIN </w:t>
                  </w:r>
                  <w:r>
                    <w:rPr>
                      <w:lang w:val=""/>
                      <w:sz w:val="26"/>
                      <w:color w:val="474747"/>
                      <w:spacing w:val="0"/>
                    </w:rPr>
                    <w:t>1FAFPs32254224930.</w:t>
                  </w:r>
                </w:p>
                <w:p>
                  <w:pPr>
                    <w:autoSpaceDE w:val="0"/>
                    <w:autoSpaceDN w:val="0"/>
                    <w:ind w:firstLine="715"/>
                    <w:spacing w:before="384" w:line="220" w:lineRule="exact" w:after="0"/>
                  </w:pPr>
                  <w:r>
                    <w:rPr>
                      <w:lang w:val=""/>
                      <w:sz w:val="22"/>
                      <w:color w:val="474747"/>
                      <w:spacing w:val="0"/>
                    </w:rPr>
                    <w:t>6.     Terms of payment shall be cash or cashier's check.</w:t>
                  </w:r>
                </w:p>
              </w:txbxContent>
            </v:textbox>
          </v:shape>
        </w:pict>
      </w:r>
    </w:p>
    <w:sectPr>
      <w:pgSz w:w="12240" w:h="1584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Kalinga">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MS UI Gothic">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proofState w:spelling="clean" w:grammar="clean"/>
  <w:characterSpacingControl w:val="compressPunctuation"/>
  <w:compat>
    <w:spaceForUL/>
    <w:balanceSingleByteDoubleByteWidth/>
    <w:doNotLeaveBackslashAlone/>
    <w:ulTrailSpace/>
    <w:doNotExpandShiftReturn/>
    <w:adjustLineHeightInTable/>
    <w:useFELayout/>
  </w:compat>
  <w:decimalSymbol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rPr>
    </w:rPrDefault>
    <w:pPrDefault/>
  </w:docDefaults>
</w:styles>
</file>

<file path=word/_rels/document.xml.rels><?xml version="1.0"?><Relationships xmlns="http://schemas.openxmlformats.org/package/2006/relationships"><Relationship TargetMode="Internal" Type="http://schemas.openxmlformats.org/officeDocument/2006/relationships/styles" Target="/word/styles.xml" Id="rId1" /><Relationship TargetMode="Internal" Type="http://schemas.openxmlformats.org/officeDocument/2006/relationships/settings" Target="/word/settings.xml" Id="rId2" /><Relationship TargetMode="Internal" Type="http://schemas.openxmlformats.org/officeDocument/2006/relationships/theme" Target="/word/theme/theme1.xml" Id="rId3" /><Relationship TargetMode="Internal" Type="http://schemas.openxmlformats.org/officeDocument/2006/relationships/fontTable" Target="/word/fontTable.xml" Id="rId4" /><Relationship TargetMode="Internal" Type="http://schemas.openxmlformats.org/officeDocument/2006/relationships/image" Target="/word/media/image1.jpeg" Id="rId101" /></Relationships>
</file>

<file path=word/theme/theme1.xml><?xml version="1.0" encoding="utf-8"?>
<a:theme xmlns:a="http://schemas.openxmlformats.org/drawingml/2006/main" name="User Theme">
  <a:themeElements>
    <a:clrScheme name="User">
      <a:dk1>
        <a:sysClr val="windowText" lastClr="008000"/>
      </a:dk1>
      <a:lt1>
        <a:sysClr val="window" lastClr="F0FFF0"/>
      </a:lt1>
      <a:dk2>
        <a:srgbClr val="202040"/>
      </a:dk2>
      <a:lt2>
        <a:srgbClr val="f0f0e0"/>
      </a:lt2>
      <a:accent1>
        <a:srgbClr val="cDeDcD"/>
      </a:accent1>
      <a:accent2>
        <a:srgbClr val="eDcDcD"/>
      </a:accent2>
      <a:accent3>
        <a:srgbClr val="cDcDeD"/>
      </a:accent3>
      <a:accent4>
        <a:srgbClr val="eDeDcD"/>
      </a:accent4>
      <a:accent5>
        <a:srgbClr val="eDcDeD"/>
      </a:accent5>
      <a:accent6>
        <a:srgbClr val="cDeDeD"/>
      </a:accent6>
      <a:hlink>
        <a:srgbClr val="0000FF"/>
      </a:hlink>
      <a:folHlink>
        <a:srgbClr val="800080"/>
      </a:folHlink>
    </a:clrScheme>
    <a:fontScheme name="User">
      <a:majorFont>
        <a:latin typeface=""/>
        <a:ea typeface=""/>
        <a:cs typeface=""/>
      </a:majorFont>
      <a:minorFont>
        <a:latin typeface="Calibri"/>
        <a:ea typeface=""/>
        <a:cs typeface=""/>
      </a:minorFont>
    </a:fontScheme>
    <a:fmtScheme name="User">
      <a:fillStyleLst>
        <a:solidFill>
          <a:schemeClr val="phClr"/>
        </a:solidFill>
        <a:solidFill>
          <a:schemeClr val="phClr">
            <a:tint val="45000"/>
          </a:schemeClr>
        </a:solidFill>
        <a:solidFill>
          <a:schemeClr val="phClr">
            <a:tint val="95000"/>
          </a:schemeClr>
        </a:solidFill>
      </a:fillStyleLst>
      <a:lnStyleLst>
        <a:ln w="9525" cap="rnd" cmpd="sng" algn="ctr">
          <a:solidFill>
            <a:schemeClr val="phClr"/>
          </a:solidFill>
          <a:prstDash val="solid"/>
        </a:ln>
        <a:ln w="11429" cap="rnd" cmpd="sng" algn="ctr">
          <a:solidFill>
            <a:schemeClr val="phClr"/>
          </a:solidFill>
          <a:prstDash val="solid"/>
        </a:ln>
        <a:ln w="20000"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25000" dist="25400" dir="5400000">
              <a:srgbClr val="000000">
                <a:alpha val="15000"/>
              </a:srgbClr>
            </a:outerShdw>
          </a:effectLst>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terms:created xsi:type="dcterms:W3CDTF">2019-12-16T16:57:59Z</dcterms:created>
  <dc:creator>Canon iR-ADV C3330</dc:creator>
</cp:coreProperties>
</file>